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CF" w:rsidRPr="00104FCF" w:rsidRDefault="005330DC" w:rsidP="00104FCF">
      <w:pPr>
        <w:rPr>
          <w:lang w:val="en-US"/>
        </w:rPr>
      </w:pPr>
      <w:r>
        <w:rPr>
          <w:rFonts w:cs="Arial"/>
          <w:b/>
          <w:bCs/>
          <w:sz w:val="27"/>
          <w:szCs w:val="27"/>
          <w:lang w:val="en-US"/>
        </w:rPr>
        <w:t xml:space="preserve">Urogenital </w:t>
      </w:r>
      <w:r w:rsidR="00104FCF" w:rsidRPr="00104FCF">
        <w:rPr>
          <w:rFonts w:cs="Arial"/>
          <w:b/>
          <w:bCs/>
          <w:sz w:val="27"/>
          <w:szCs w:val="27"/>
          <w:lang w:val="en-US"/>
        </w:rPr>
        <w:t>Manipulations for</w:t>
      </w:r>
      <w:r w:rsidR="001256F9">
        <w:rPr>
          <w:rFonts w:cs="Arial"/>
          <w:b/>
          <w:bCs/>
          <w:sz w:val="27"/>
          <w:szCs w:val="27"/>
          <w:lang w:val="en-US"/>
        </w:rPr>
        <w:t xml:space="preserve"> Female</w:t>
      </w:r>
      <w:r w:rsidR="00104FCF" w:rsidRPr="00104FCF">
        <w:rPr>
          <w:rFonts w:cs="Arial"/>
          <w:b/>
          <w:bCs/>
          <w:sz w:val="27"/>
          <w:szCs w:val="27"/>
          <w:lang w:val="en-US"/>
        </w:rPr>
        <w:t xml:space="preserve"> </w:t>
      </w:r>
      <w:r w:rsidR="00757782">
        <w:rPr>
          <w:rFonts w:cs="Arial"/>
          <w:b/>
          <w:bCs/>
          <w:sz w:val="27"/>
          <w:szCs w:val="27"/>
          <w:lang w:val="en-US"/>
        </w:rPr>
        <w:t xml:space="preserve">and Male </w:t>
      </w:r>
      <w:r w:rsidR="00104FCF" w:rsidRPr="00104FCF">
        <w:rPr>
          <w:rFonts w:cs="Arial"/>
          <w:b/>
          <w:bCs/>
          <w:sz w:val="27"/>
          <w:szCs w:val="27"/>
          <w:lang w:val="en-US"/>
        </w:rPr>
        <w:t>Pelvic Disorders</w:t>
      </w:r>
      <w:r w:rsidR="00104FCF" w:rsidRPr="00104FCF">
        <w:rPr>
          <w:lang w:val="en-US"/>
        </w:rPr>
        <w:br/>
      </w:r>
      <w:r w:rsidR="00104FCF" w:rsidRPr="00104FCF">
        <w:rPr>
          <w:lang w:val="en-US"/>
        </w:rPr>
        <w:br/>
      </w:r>
      <w:r w:rsidR="00104FCF" w:rsidRPr="00104FCF">
        <w:rPr>
          <w:rFonts w:cs="Arial"/>
          <w:lang w:val="en-US"/>
        </w:rPr>
        <w:t>Very often patients are visiting their osteopath for health problems that originate, in fact</w:t>
      </w:r>
      <w:r w:rsidR="00DD44FC" w:rsidRPr="00DD44FC">
        <w:rPr>
          <w:rFonts w:cs="Arial"/>
          <w:lang w:val="en-US"/>
        </w:rPr>
        <w:t xml:space="preserve"> </w:t>
      </w:r>
      <w:r w:rsidR="00DD44FC" w:rsidRPr="00104FCF">
        <w:rPr>
          <w:rFonts w:cs="Arial"/>
          <w:lang w:val="en-US"/>
        </w:rPr>
        <w:t>after manual examination</w:t>
      </w:r>
      <w:r w:rsidR="00104FCF" w:rsidRPr="00104FCF">
        <w:rPr>
          <w:rFonts w:cs="Arial"/>
          <w:lang w:val="en-US"/>
        </w:rPr>
        <w:t>, far away from the evoked symptom, and are finally found to be related to disorders of their urogenital system.</w:t>
      </w:r>
      <w:r w:rsidR="00104FCF" w:rsidRPr="00104FCF">
        <w:rPr>
          <w:lang w:val="en-US"/>
        </w:rPr>
        <w:t xml:space="preserve"> </w:t>
      </w:r>
    </w:p>
    <w:p w:rsidR="00104FCF" w:rsidRPr="00104FCF" w:rsidRDefault="00104FCF" w:rsidP="00104FCF">
      <w:pPr>
        <w:pStyle w:val="NormalWeb"/>
        <w:rPr>
          <w:rFonts w:asciiTheme="minorHAnsi" w:hAnsiTheme="minorHAnsi"/>
          <w:lang w:val="en-US"/>
        </w:rPr>
      </w:pPr>
      <w:r w:rsidRPr="00104FCF">
        <w:rPr>
          <w:rFonts w:asciiTheme="minorHAnsi" w:hAnsiTheme="minorHAnsi" w:cs="Arial"/>
          <w:lang w:val="en-US"/>
        </w:rPr>
        <w:t xml:space="preserve">This course </w:t>
      </w:r>
      <w:proofErr w:type="gramStart"/>
      <w:r w:rsidRPr="00104FCF">
        <w:rPr>
          <w:rFonts w:asciiTheme="minorHAnsi" w:hAnsiTheme="minorHAnsi" w:cs="Arial"/>
          <w:lang w:val="en-US"/>
        </w:rPr>
        <w:t>is designed</w:t>
      </w:r>
      <w:proofErr w:type="gramEnd"/>
      <w:r w:rsidRPr="00104FCF">
        <w:rPr>
          <w:rFonts w:asciiTheme="minorHAnsi" w:hAnsiTheme="minorHAnsi" w:cs="Arial"/>
          <w:lang w:val="en-US"/>
        </w:rPr>
        <w:t xml:space="preserve"> for manual therapists wanting to perfect their initial training, but also for experienced osteopaths to </w:t>
      </w:r>
      <w:r w:rsidR="00DD44FC">
        <w:rPr>
          <w:rFonts w:asciiTheme="minorHAnsi" w:hAnsiTheme="minorHAnsi" w:cs="Arial"/>
          <w:lang w:val="en-US"/>
        </w:rPr>
        <w:t>improve</w:t>
      </w:r>
      <w:r w:rsidRPr="00104FCF">
        <w:rPr>
          <w:rFonts w:asciiTheme="minorHAnsi" w:hAnsiTheme="minorHAnsi" w:cs="Arial"/>
          <w:lang w:val="en-US"/>
        </w:rPr>
        <w:t xml:space="preserve"> and update their skills for the treatment of </w:t>
      </w:r>
      <w:r w:rsidR="005330DC">
        <w:rPr>
          <w:rFonts w:asciiTheme="minorHAnsi" w:hAnsiTheme="minorHAnsi" w:cs="Arial"/>
          <w:lang w:val="en-US"/>
        </w:rPr>
        <w:t xml:space="preserve">both </w:t>
      </w:r>
      <w:r w:rsidRPr="00104FCF">
        <w:rPr>
          <w:rFonts w:asciiTheme="minorHAnsi" w:hAnsiTheme="minorHAnsi" w:cs="Arial"/>
          <w:lang w:val="en-US"/>
        </w:rPr>
        <w:t xml:space="preserve">female </w:t>
      </w:r>
      <w:r w:rsidR="005330DC">
        <w:rPr>
          <w:rFonts w:asciiTheme="minorHAnsi" w:hAnsiTheme="minorHAnsi" w:cs="Arial"/>
          <w:lang w:val="en-US"/>
        </w:rPr>
        <w:t xml:space="preserve">and male </w:t>
      </w:r>
      <w:r w:rsidRPr="00104FCF">
        <w:rPr>
          <w:rFonts w:asciiTheme="minorHAnsi" w:hAnsiTheme="minorHAnsi" w:cs="Arial"/>
          <w:lang w:val="en-US"/>
        </w:rPr>
        <w:t>pelvic disorders.</w:t>
      </w:r>
      <w:r w:rsidRPr="00104FCF">
        <w:rPr>
          <w:rFonts w:asciiTheme="minorHAnsi" w:hAnsiTheme="minorHAnsi"/>
          <w:lang w:val="en-US"/>
        </w:rPr>
        <w:t xml:space="preserve"> </w:t>
      </w:r>
    </w:p>
    <w:p w:rsidR="00104FCF" w:rsidRPr="00104FCF" w:rsidRDefault="00104FCF" w:rsidP="00104FCF">
      <w:pPr>
        <w:rPr>
          <w:lang w:val="en-US"/>
        </w:rPr>
      </w:pPr>
      <w:r w:rsidRPr="00104FCF">
        <w:rPr>
          <w:rFonts w:cs="Arial"/>
          <w:b/>
          <w:bCs/>
          <w:lang w:val="en-US"/>
        </w:rPr>
        <w:t>ORGANIZATION OF the COURSE</w:t>
      </w:r>
      <w:r w:rsidRPr="00104FCF">
        <w:rPr>
          <w:lang w:val="en-US"/>
        </w:rPr>
        <w:t xml:space="preserve"> </w:t>
      </w:r>
    </w:p>
    <w:p w:rsidR="00104FCF" w:rsidRPr="00104FCF" w:rsidRDefault="00104FCF" w:rsidP="00104FCF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 w:rsidRPr="00104FCF">
        <w:rPr>
          <w:rFonts w:cs="Arial"/>
          <w:b/>
          <w:bCs/>
          <w:lang w:val="en-US"/>
        </w:rPr>
        <w:t xml:space="preserve">Osteopathic Approach of bladder dysfunctions </w:t>
      </w:r>
    </w:p>
    <w:p w:rsidR="00104FCF" w:rsidRPr="00104FCF" w:rsidRDefault="00104FCF" w:rsidP="00104FCF">
      <w:pPr>
        <w:pStyle w:val="Paragraphedeliste"/>
        <w:numPr>
          <w:ilvl w:val="0"/>
          <w:numId w:val="4"/>
        </w:numPr>
        <w:spacing w:after="0"/>
        <w:rPr>
          <w:rFonts w:cs="Times New Roman"/>
          <w:lang w:val="en-US"/>
        </w:rPr>
      </w:pPr>
      <w:r w:rsidRPr="00104FCF">
        <w:rPr>
          <w:rFonts w:cs="Arial"/>
          <w:lang w:val="en-US"/>
        </w:rPr>
        <w:t xml:space="preserve">The elements responsible for normal bladder physiology: </w:t>
      </w:r>
    </w:p>
    <w:p w:rsidR="00104FCF" w:rsidRPr="003367C4" w:rsidRDefault="004F4EBE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 w:rsidRPr="00104FCF">
        <w:rPr>
          <w:rFonts w:cs="Arial"/>
          <w:lang w:val="en-US"/>
        </w:rPr>
        <w:t>The</w:t>
      </w:r>
      <w:r w:rsidR="00104FCF" w:rsidRPr="00104FCF">
        <w:rPr>
          <w:rFonts w:cs="Arial"/>
          <w:lang w:val="en-US"/>
        </w:rPr>
        <w:t xml:space="preserve"> stabilizing system of the bladder: the pubovesical ligaments, the urachus, the medial umbilical ligaments, the obturator membranes.</w:t>
      </w:r>
      <w:r w:rsidR="00104FCF" w:rsidRPr="003367C4">
        <w:rPr>
          <w:rFonts w:cs="Arial"/>
          <w:lang w:val="en-US"/>
        </w:rPr>
        <w:t xml:space="preserve"> </w:t>
      </w:r>
    </w:p>
    <w:p w:rsidR="00104FCF" w:rsidRPr="003367C4" w:rsidRDefault="00104FCF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 w:rsidRPr="00104FCF">
        <w:rPr>
          <w:rFonts w:cs="Arial"/>
          <w:lang w:val="en-US"/>
        </w:rPr>
        <w:t xml:space="preserve">the </w:t>
      </w:r>
      <w:r w:rsidR="004C3ACC" w:rsidRPr="00104FCF">
        <w:rPr>
          <w:rFonts w:cs="Arial"/>
          <w:lang w:val="en-US"/>
        </w:rPr>
        <w:t xml:space="preserve">retaining </w:t>
      </w:r>
      <w:r w:rsidRPr="00104FCF">
        <w:rPr>
          <w:rFonts w:cs="Arial"/>
          <w:lang w:val="en-US"/>
        </w:rPr>
        <w:t>system of the bladder: the pelvic floor, the obturator muscles</w:t>
      </w:r>
      <w:r w:rsidRPr="003367C4">
        <w:rPr>
          <w:rFonts w:cs="Arial"/>
          <w:lang w:val="en-US"/>
        </w:rPr>
        <w:t xml:space="preserve"> </w:t>
      </w:r>
    </w:p>
    <w:p w:rsidR="00104FCF" w:rsidRPr="00104FCF" w:rsidRDefault="00104FCF" w:rsidP="00104FCF">
      <w:pPr>
        <w:pStyle w:val="Paragraphedeliste"/>
        <w:numPr>
          <w:ilvl w:val="0"/>
          <w:numId w:val="6"/>
        </w:numPr>
        <w:spacing w:after="0"/>
        <w:rPr>
          <w:lang w:val="en-US"/>
        </w:rPr>
      </w:pPr>
      <w:r w:rsidRPr="00104FCF">
        <w:rPr>
          <w:rFonts w:cs="Arial"/>
          <w:lang w:val="en-US"/>
        </w:rPr>
        <w:t>The repercussions of the dysfunctions of the pelvic girdle on physiopathology of the bladder :</w:t>
      </w:r>
      <w:r w:rsidRPr="00104FCF">
        <w:rPr>
          <w:lang w:val="en-US"/>
        </w:rPr>
        <w:t xml:space="preserve"> </w:t>
      </w:r>
    </w:p>
    <w:p w:rsidR="00104FCF" w:rsidRPr="00104FCF" w:rsidRDefault="00104FCF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 w:rsidRPr="00104FCF">
        <w:rPr>
          <w:rFonts w:cs="Arial"/>
          <w:lang w:val="en-US"/>
        </w:rPr>
        <w:t xml:space="preserve">the sacrococcygeal joint, the sacrotuberal and sacrospinal ligaments </w:t>
      </w:r>
    </w:p>
    <w:p w:rsidR="00104FCF" w:rsidRPr="00104FCF" w:rsidRDefault="00104FCF" w:rsidP="00104FCF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104FCF">
        <w:rPr>
          <w:rFonts w:cs="Arial"/>
          <w:lang w:val="en-US"/>
        </w:rPr>
        <w:t>The manipulations of the bladder: the trigone, the body of the bladder, the ureterovesical junction, the urethra.</w:t>
      </w:r>
      <w:r w:rsidRPr="00104FCF">
        <w:rPr>
          <w:lang w:val="en-US"/>
        </w:rPr>
        <w:t xml:space="preserve"> </w:t>
      </w:r>
    </w:p>
    <w:p w:rsidR="005330DC" w:rsidRPr="005330DC" w:rsidRDefault="00104FCF" w:rsidP="005330DC">
      <w:pPr>
        <w:pStyle w:val="Paragraphedeliste"/>
        <w:numPr>
          <w:ilvl w:val="0"/>
          <w:numId w:val="8"/>
        </w:numPr>
        <w:tabs>
          <w:tab w:val="left" w:pos="3828"/>
        </w:tabs>
        <w:spacing w:after="0"/>
        <w:rPr>
          <w:rFonts w:cs="Arial"/>
          <w:lang w:val="en-US"/>
        </w:rPr>
      </w:pPr>
      <w:r w:rsidRPr="005330DC">
        <w:rPr>
          <w:rFonts w:cs="Arial"/>
          <w:lang w:val="en-US"/>
        </w:rPr>
        <w:t xml:space="preserve">Other structures related to the bladder: kidneys, ureters, surrounding abdominal organs. </w:t>
      </w:r>
    </w:p>
    <w:p w:rsidR="003367C4" w:rsidRPr="005330DC" w:rsidRDefault="003367C4" w:rsidP="005330DC">
      <w:pPr>
        <w:pStyle w:val="Paragraphedeliste"/>
        <w:numPr>
          <w:ilvl w:val="0"/>
          <w:numId w:val="8"/>
        </w:numPr>
        <w:tabs>
          <w:tab w:val="left" w:pos="3828"/>
        </w:tabs>
        <w:spacing w:after="0"/>
        <w:rPr>
          <w:rFonts w:cs="Arial"/>
          <w:lang w:val="en-US"/>
        </w:rPr>
      </w:pPr>
      <w:r w:rsidRPr="005330DC">
        <w:rPr>
          <w:rFonts w:cs="Arial"/>
          <w:lang w:val="en-US"/>
        </w:rPr>
        <w:t xml:space="preserve">The most frequent disorders presented by </w:t>
      </w:r>
      <w:r w:rsidR="005330DC" w:rsidRPr="005330DC">
        <w:rPr>
          <w:rFonts w:cs="Arial"/>
          <w:lang w:val="en-US"/>
        </w:rPr>
        <w:t xml:space="preserve">patients: </w:t>
      </w:r>
      <w:r w:rsidRPr="005330DC">
        <w:rPr>
          <w:rFonts w:cs="Arial"/>
          <w:lang w:val="en-US"/>
        </w:rPr>
        <w:t>Urinary stress incontinency</w:t>
      </w:r>
      <w:r w:rsidR="005330DC" w:rsidRPr="005330DC">
        <w:rPr>
          <w:rFonts w:cs="Arial"/>
          <w:lang w:val="en-US"/>
        </w:rPr>
        <w:t xml:space="preserve">, </w:t>
      </w:r>
      <w:r w:rsidRPr="005330DC">
        <w:rPr>
          <w:rFonts w:cs="Arial"/>
          <w:lang w:val="en-US"/>
        </w:rPr>
        <w:t>Cystitis</w:t>
      </w:r>
      <w:r w:rsidR="006A7552" w:rsidRPr="005330DC">
        <w:rPr>
          <w:rFonts w:cs="Arial"/>
          <w:lang w:val="en-US"/>
        </w:rPr>
        <w:t xml:space="preserve"> a</w:t>
      </w:r>
      <w:r w:rsidRPr="005330DC">
        <w:rPr>
          <w:rFonts w:cs="Arial"/>
          <w:lang w:val="en-US"/>
        </w:rPr>
        <w:t>nd Cystalgia</w:t>
      </w:r>
      <w:r w:rsidR="005330DC" w:rsidRPr="005330DC">
        <w:rPr>
          <w:rFonts w:cs="Arial"/>
          <w:lang w:val="en-US"/>
        </w:rPr>
        <w:t xml:space="preserve">, </w:t>
      </w:r>
      <w:r w:rsidRPr="005330DC">
        <w:rPr>
          <w:rFonts w:cs="Arial"/>
          <w:lang w:val="en-US"/>
        </w:rPr>
        <w:t>Enuresis…</w:t>
      </w:r>
    </w:p>
    <w:p w:rsidR="003367C4" w:rsidRPr="003367C4" w:rsidRDefault="003367C4" w:rsidP="003367C4">
      <w:pPr>
        <w:pStyle w:val="Paragraphedeliste"/>
        <w:ind w:left="1068"/>
        <w:rPr>
          <w:rFonts w:cs="Arial"/>
          <w:lang w:val="en-US"/>
        </w:rPr>
      </w:pPr>
    </w:p>
    <w:p w:rsidR="00104FCF" w:rsidRPr="00104FCF" w:rsidRDefault="00104FCF" w:rsidP="00104FCF">
      <w:pPr>
        <w:pStyle w:val="Paragraphedeliste"/>
        <w:numPr>
          <w:ilvl w:val="0"/>
          <w:numId w:val="3"/>
        </w:numPr>
        <w:spacing w:after="0"/>
        <w:rPr>
          <w:rFonts w:cs="Times New Roman"/>
          <w:lang w:val="en-US"/>
        </w:rPr>
      </w:pPr>
      <w:r w:rsidRPr="00104FCF">
        <w:rPr>
          <w:rFonts w:cs="Arial"/>
          <w:b/>
          <w:bCs/>
          <w:lang w:val="en-US"/>
        </w:rPr>
        <w:t xml:space="preserve">Osteopathic approach of the </w:t>
      </w:r>
      <w:r w:rsidR="00F850C8">
        <w:rPr>
          <w:rFonts w:cs="Arial"/>
          <w:b/>
          <w:bCs/>
          <w:lang w:val="en-US"/>
        </w:rPr>
        <w:t xml:space="preserve">female genital </w:t>
      </w:r>
      <w:r w:rsidRPr="00104FCF">
        <w:rPr>
          <w:rFonts w:cs="Arial"/>
          <w:b/>
          <w:bCs/>
          <w:lang w:val="en-US"/>
        </w:rPr>
        <w:t>dysfunctions</w:t>
      </w:r>
    </w:p>
    <w:p w:rsidR="00104FCF" w:rsidRPr="00104FCF" w:rsidRDefault="00104FCF" w:rsidP="00104FCF">
      <w:pPr>
        <w:pStyle w:val="Paragraphedeliste"/>
        <w:numPr>
          <w:ilvl w:val="0"/>
          <w:numId w:val="4"/>
        </w:numPr>
        <w:spacing w:after="0"/>
        <w:rPr>
          <w:rFonts w:cs="Arial"/>
          <w:lang w:val="en-US"/>
        </w:rPr>
      </w:pPr>
      <w:r w:rsidRPr="00104FCF">
        <w:rPr>
          <w:rFonts w:cs="Arial"/>
          <w:lang w:val="en-US"/>
        </w:rPr>
        <w:t xml:space="preserve">The system of stabilization and orientation of the uterus: the broad ligament, the uterosacral ligaments, the ligamentum teres, the uterovesical ligaments. </w:t>
      </w:r>
    </w:p>
    <w:p w:rsidR="00104FCF" w:rsidRDefault="00104FCF" w:rsidP="00104FCF">
      <w:pPr>
        <w:pStyle w:val="Paragraphedeliste"/>
        <w:numPr>
          <w:ilvl w:val="0"/>
          <w:numId w:val="4"/>
        </w:numPr>
        <w:spacing w:after="0"/>
        <w:rPr>
          <w:rFonts w:cs="Arial"/>
          <w:lang w:val="en-US"/>
        </w:rPr>
      </w:pPr>
      <w:r w:rsidRPr="00104FCF">
        <w:rPr>
          <w:rFonts w:cs="Arial"/>
          <w:lang w:val="en-US"/>
        </w:rPr>
        <w:t xml:space="preserve">The bad positions of the uterus and their consequences: retroversions, hyper-anteversion, tipped uterus, prolapses. </w:t>
      </w:r>
    </w:p>
    <w:p w:rsidR="0050778E" w:rsidRPr="0050778E" w:rsidRDefault="0050778E" w:rsidP="0050778E">
      <w:pPr>
        <w:pStyle w:val="Paragraphedeliste"/>
        <w:numPr>
          <w:ilvl w:val="0"/>
          <w:numId w:val="4"/>
        </w:num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Vascular manipulations: </w:t>
      </w:r>
      <w:r w:rsidR="00FA3B9A">
        <w:rPr>
          <w:rFonts w:cs="Arial"/>
          <w:lang w:val="en-US"/>
        </w:rPr>
        <w:t xml:space="preserve">left </w:t>
      </w:r>
      <w:bookmarkStart w:id="0" w:name="_GoBack"/>
      <w:bookmarkEnd w:id="0"/>
      <w:r>
        <w:rPr>
          <w:rFonts w:cs="Arial"/>
          <w:lang w:val="en-US"/>
        </w:rPr>
        <w:t xml:space="preserve">renal vein, uterine artery and venous plexus of the uterus </w:t>
      </w:r>
    </w:p>
    <w:p w:rsidR="003367C4" w:rsidRPr="003367C4" w:rsidRDefault="00104FCF" w:rsidP="00104FCF">
      <w:pPr>
        <w:pStyle w:val="Paragraphedeliste"/>
        <w:numPr>
          <w:ilvl w:val="0"/>
          <w:numId w:val="4"/>
        </w:numPr>
        <w:spacing w:after="0"/>
        <w:rPr>
          <w:rFonts w:cs="Times New Roman"/>
          <w:lang w:val="en-US"/>
        </w:rPr>
      </w:pPr>
      <w:r w:rsidRPr="00104FCF">
        <w:rPr>
          <w:rFonts w:cs="Arial"/>
          <w:lang w:val="en-US"/>
        </w:rPr>
        <w:t xml:space="preserve">The treatment of the various disorders of menstruation: </w:t>
      </w:r>
    </w:p>
    <w:p w:rsidR="003367C4" w:rsidRPr="003367C4" w:rsidRDefault="00104FCF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 w:rsidRPr="00104FCF">
        <w:rPr>
          <w:rFonts w:cs="Arial"/>
          <w:lang w:val="en-US"/>
        </w:rPr>
        <w:t xml:space="preserve">algomenorrhoea, </w:t>
      </w:r>
    </w:p>
    <w:p w:rsidR="00104FCF" w:rsidRPr="003367C4" w:rsidRDefault="007E0E02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proofErr w:type="gramStart"/>
      <w:r w:rsidRPr="003367C4">
        <w:rPr>
          <w:rFonts w:cs="Arial"/>
          <w:lang w:val="en-US"/>
        </w:rPr>
        <w:t>premenstrual</w:t>
      </w:r>
      <w:proofErr w:type="gramEnd"/>
      <w:r w:rsidRPr="003367C4">
        <w:rPr>
          <w:rFonts w:cs="Arial"/>
          <w:lang w:val="en-US"/>
        </w:rPr>
        <w:t xml:space="preserve"> syndrome (PMS).</w:t>
      </w:r>
    </w:p>
    <w:p w:rsidR="003367C4" w:rsidRPr="003367C4" w:rsidRDefault="00104FCF" w:rsidP="00104FCF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r w:rsidRPr="00104FCF">
        <w:rPr>
          <w:rFonts w:cs="Arial"/>
          <w:lang w:val="en-US"/>
        </w:rPr>
        <w:t xml:space="preserve">The treatment of painful syndromes: </w:t>
      </w:r>
    </w:p>
    <w:p w:rsidR="003367C4" w:rsidRPr="003367C4" w:rsidRDefault="00104FCF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 w:rsidRPr="003367C4">
        <w:rPr>
          <w:rFonts w:cs="Arial"/>
          <w:lang w:val="en-US"/>
        </w:rPr>
        <w:t xml:space="preserve">dyspareunias, </w:t>
      </w:r>
    </w:p>
    <w:p w:rsidR="00104FCF" w:rsidRDefault="00DD44FC" w:rsidP="003367C4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n</w:t>
      </w:r>
      <w:r w:rsidR="004F4EBE" w:rsidRPr="003367C4">
        <w:rPr>
          <w:rFonts w:cs="Arial"/>
          <w:lang w:val="en-US"/>
        </w:rPr>
        <w:t>euralgias</w:t>
      </w:r>
      <w:proofErr w:type="gramEnd"/>
      <w:r w:rsidR="00104FCF" w:rsidRPr="003367C4">
        <w:rPr>
          <w:rFonts w:cs="Arial"/>
          <w:lang w:val="en-US"/>
        </w:rPr>
        <w:t xml:space="preserve"> in touch with the urogenital system. </w:t>
      </w:r>
    </w:p>
    <w:p w:rsidR="005330DC" w:rsidRDefault="005330DC" w:rsidP="005330DC">
      <w:pPr>
        <w:pStyle w:val="Paragraphedeliste"/>
        <w:spacing w:after="0"/>
        <w:ind w:left="360"/>
        <w:rPr>
          <w:rFonts w:cs="Arial"/>
          <w:b/>
          <w:bCs/>
          <w:lang w:val="en-US"/>
        </w:rPr>
      </w:pPr>
    </w:p>
    <w:p w:rsidR="005330DC" w:rsidRPr="005330DC" w:rsidRDefault="005330DC" w:rsidP="005330DC">
      <w:pPr>
        <w:pStyle w:val="Paragraphedeliste"/>
        <w:numPr>
          <w:ilvl w:val="0"/>
          <w:numId w:val="3"/>
        </w:numPr>
        <w:spacing w:after="0"/>
        <w:rPr>
          <w:rFonts w:cs="Arial"/>
          <w:b/>
          <w:bCs/>
          <w:lang w:val="en-US"/>
        </w:rPr>
      </w:pPr>
      <w:r w:rsidRPr="00104FCF">
        <w:rPr>
          <w:rFonts w:cs="Arial"/>
          <w:b/>
          <w:bCs/>
          <w:lang w:val="en-US"/>
        </w:rPr>
        <w:t>Osteopathic approach of the</w:t>
      </w:r>
      <w:r w:rsidR="00F850C8">
        <w:rPr>
          <w:rFonts w:cs="Arial"/>
          <w:b/>
          <w:bCs/>
          <w:lang w:val="en-US"/>
        </w:rPr>
        <w:t xml:space="preserve"> male genital</w:t>
      </w:r>
      <w:r w:rsidRPr="00104FCF">
        <w:rPr>
          <w:rFonts w:cs="Arial"/>
          <w:b/>
          <w:bCs/>
          <w:lang w:val="en-US"/>
        </w:rPr>
        <w:t xml:space="preserve"> dysfunctions</w:t>
      </w:r>
    </w:p>
    <w:p w:rsidR="00765101" w:rsidRDefault="00765101" w:rsidP="00765101">
      <w:pPr>
        <w:pStyle w:val="Paragraphedeliste"/>
        <w:numPr>
          <w:ilvl w:val="0"/>
          <w:numId w:val="9"/>
        </w:numPr>
        <w:rPr>
          <w:rFonts w:cs="Arial"/>
          <w:lang w:val="en-US"/>
        </w:rPr>
      </w:pPr>
      <w:r w:rsidRPr="00765101">
        <w:rPr>
          <w:rFonts w:cs="Arial"/>
          <w:lang w:val="en-US"/>
        </w:rPr>
        <w:t xml:space="preserve">The treatment of the </w:t>
      </w:r>
      <w:r w:rsidR="00F850C8">
        <w:rPr>
          <w:rFonts w:cs="Arial"/>
          <w:lang w:val="en-US"/>
        </w:rPr>
        <w:t>prostate</w:t>
      </w:r>
      <w:r>
        <w:rPr>
          <w:rFonts w:cs="Arial"/>
          <w:lang w:val="en-US"/>
        </w:rPr>
        <w:t xml:space="preserve"> pathologies: </w:t>
      </w:r>
      <w:r w:rsidRPr="00765101">
        <w:rPr>
          <w:rFonts w:cs="Arial"/>
          <w:lang w:val="en-US"/>
        </w:rPr>
        <w:t>Benign Prostatic Hyperplasia (BPH)</w:t>
      </w:r>
      <w:r>
        <w:rPr>
          <w:rFonts w:cs="Arial"/>
          <w:lang w:val="en-US"/>
        </w:rPr>
        <w:t xml:space="preserve">, </w:t>
      </w:r>
      <w:r w:rsidRPr="00765101">
        <w:rPr>
          <w:rFonts w:cs="Arial"/>
          <w:lang w:val="en-US"/>
        </w:rPr>
        <w:t>Prostatitis</w:t>
      </w:r>
    </w:p>
    <w:p w:rsidR="00F10F01" w:rsidRDefault="00F850C8" w:rsidP="00F850C8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>
        <w:rPr>
          <w:rFonts w:cs="Arial"/>
          <w:lang w:val="en-US"/>
        </w:rPr>
        <w:t>External techniques on the</w:t>
      </w:r>
      <w:r w:rsidRPr="005330DC">
        <w:rPr>
          <w:rFonts w:cs="Arial"/>
          <w:lang w:val="en-US"/>
        </w:rPr>
        <w:t xml:space="preserve"> structures related to the </w:t>
      </w:r>
      <w:r>
        <w:rPr>
          <w:rFonts w:cs="Arial"/>
          <w:lang w:val="en-US"/>
        </w:rPr>
        <w:t>prostate</w:t>
      </w:r>
      <w:r w:rsidRPr="005330DC">
        <w:rPr>
          <w:rFonts w:cs="Arial"/>
          <w:lang w:val="en-US"/>
        </w:rPr>
        <w:t xml:space="preserve">: </w:t>
      </w:r>
    </w:p>
    <w:p w:rsidR="00F10F01" w:rsidRDefault="00F850C8" w:rsidP="00F10F01">
      <w:pPr>
        <w:pStyle w:val="Paragraphedeliste"/>
        <w:numPr>
          <w:ilvl w:val="1"/>
          <w:numId w:val="10"/>
        </w:numPr>
        <w:rPr>
          <w:rFonts w:cs="Arial"/>
          <w:lang w:val="en-US"/>
        </w:rPr>
      </w:pPr>
      <w:r w:rsidRPr="00104FCF">
        <w:rPr>
          <w:rFonts w:cs="Arial"/>
          <w:lang w:val="en-US"/>
        </w:rPr>
        <w:t xml:space="preserve">the </w:t>
      </w:r>
      <w:r w:rsidR="00F10F01" w:rsidRPr="00104FCF">
        <w:rPr>
          <w:rFonts w:cs="Arial"/>
          <w:lang w:val="en-US"/>
        </w:rPr>
        <w:t>ligaments</w:t>
      </w:r>
      <w:r w:rsidR="00F10F01">
        <w:rPr>
          <w:rFonts w:cs="Arial"/>
          <w:lang w:val="en-US"/>
        </w:rPr>
        <w:t xml:space="preserve"> (</w:t>
      </w:r>
      <w:r w:rsidRPr="00104FCF">
        <w:rPr>
          <w:rFonts w:cs="Arial"/>
          <w:lang w:val="en-US"/>
        </w:rPr>
        <w:t>pubovesical</w:t>
      </w:r>
      <w:r w:rsidRPr="005330DC">
        <w:rPr>
          <w:rFonts w:cs="Arial"/>
          <w:lang w:val="en-US"/>
        </w:rPr>
        <w:t xml:space="preserve">, </w:t>
      </w:r>
      <w:r w:rsidR="00F10F01">
        <w:rPr>
          <w:rFonts w:cs="Arial"/>
          <w:lang w:val="en-US"/>
        </w:rPr>
        <w:t>sacrotuberal-</w:t>
      </w:r>
      <w:r w:rsidRPr="00104FCF">
        <w:rPr>
          <w:rFonts w:cs="Arial"/>
          <w:lang w:val="en-US"/>
        </w:rPr>
        <w:t>sacrospinal ligaments</w:t>
      </w:r>
      <w:r w:rsidR="00F10F01">
        <w:rPr>
          <w:rFonts w:cs="Arial"/>
          <w:lang w:val="en-US"/>
        </w:rPr>
        <w:t>)</w:t>
      </w:r>
    </w:p>
    <w:p w:rsidR="00F850C8" w:rsidRDefault="00AE5645" w:rsidP="00F10F01">
      <w:pPr>
        <w:pStyle w:val="Paragraphedeliste"/>
        <w:numPr>
          <w:ilvl w:val="1"/>
          <w:numId w:val="10"/>
        </w:numPr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the</w:t>
      </w:r>
      <w:proofErr w:type="gramEnd"/>
      <w:r w:rsidR="00F10F01">
        <w:rPr>
          <w:rFonts w:cs="Arial"/>
          <w:lang w:val="en-US"/>
        </w:rPr>
        <w:t xml:space="preserve"> anterior part of the</w:t>
      </w:r>
      <w:r w:rsidR="00F850C8">
        <w:rPr>
          <w:rFonts w:cs="Arial"/>
          <w:lang w:val="en-US"/>
        </w:rPr>
        <w:t xml:space="preserve"> perineum</w:t>
      </w:r>
      <w:r w:rsidR="00F850C8" w:rsidRPr="005330DC">
        <w:rPr>
          <w:rFonts w:cs="Arial"/>
          <w:lang w:val="en-US"/>
        </w:rPr>
        <w:t xml:space="preserve">. </w:t>
      </w:r>
    </w:p>
    <w:p w:rsidR="00F10F01" w:rsidRDefault="00DD44FC" w:rsidP="00F10F01">
      <w:pPr>
        <w:pStyle w:val="Paragraphedeliste"/>
        <w:numPr>
          <w:ilvl w:val="1"/>
          <w:numId w:val="10"/>
        </w:numPr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F10F01">
        <w:rPr>
          <w:rFonts w:cs="Arial"/>
          <w:lang w:val="en-US"/>
        </w:rPr>
        <w:t>he inguinal canal</w:t>
      </w:r>
    </w:p>
    <w:p w:rsidR="00F10F01" w:rsidRDefault="00F850C8" w:rsidP="00AE5645">
      <w:pPr>
        <w:pStyle w:val="Paragraphedeliste"/>
        <w:numPr>
          <w:ilvl w:val="0"/>
          <w:numId w:val="7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Internal techniques: </w:t>
      </w:r>
    </w:p>
    <w:p w:rsidR="00F10F01" w:rsidRDefault="00F850C8" w:rsidP="00F10F01">
      <w:pPr>
        <w:pStyle w:val="Paragraphedeliste"/>
        <w:numPr>
          <w:ilvl w:val="1"/>
          <w:numId w:val="10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the different </w:t>
      </w:r>
      <w:r w:rsidR="00AE5645">
        <w:rPr>
          <w:rFonts w:cs="Arial"/>
          <w:lang w:val="en-US"/>
        </w:rPr>
        <w:t xml:space="preserve">structures of the fibrous capsule of the prostate, </w:t>
      </w:r>
    </w:p>
    <w:p w:rsidR="00F850C8" w:rsidRPr="00AE5645" w:rsidRDefault="00AE5645" w:rsidP="00F10F01">
      <w:pPr>
        <w:pStyle w:val="Paragraphedeliste"/>
        <w:numPr>
          <w:ilvl w:val="1"/>
          <w:numId w:val="10"/>
        </w:numPr>
        <w:rPr>
          <w:rFonts w:cs="Arial"/>
          <w:lang w:val="en-US"/>
        </w:rPr>
      </w:pPr>
      <w:r>
        <w:rPr>
          <w:rFonts w:cs="Arial"/>
          <w:lang w:val="en-US"/>
        </w:rPr>
        <w:t>direct manipulations of the prostate</w:t>
      </w:r>
    </w:p>
    <w:p w:rsidR="00765101" w:rsidRPr="00F10F01" w:rsidRDefault="00765101" w:rsidP="00F10F01">
      <w:pPr>
        <w:pStyle w:val="Paragraphedeliste"/>
        <w:spacing w:line="240" w:lineRule="exact"/>
        <w:rPr>
          <w:rFonts w:ascii="Arial" w:eastAsia="Arial" w:hAnsi="Arial" w:cs="Arial"/>
          <w:sz w:val="22"/>
          <w:szCs w:val="22"/>
          <w:lang w:val="en-US"/>
        </w:rPr>
      </w:pPr>
    </w:p>
    <w:p w:rsidR="005330DC" w:rsidRPr="00765101" w:rsidRDefault="005330DC" w:rsidP="00AE5645">
      <w:pPr>
        <w:pStyle w:val="Paragraphedeliste"/>
        <w:rPr>
          <w:rFonts w:cs="Arial"/>
          <w:lang w:val="en-US"/>
        </w:rPr>
      </w:pPr>
    </w:p>
    <w:p w:rsidR="00104FCF" w:rsidRPr="00765101" w:rsidRDefault="00104FCF" w:rsidP="00104FCF">
      <w:pPr>
        <w:rPr>
          <w:rFonts w:cs="Arial"/>
          <w:lang w:val="en-US"/>
        </w:rPr>
      </w:pPr>
    </w:p>
    <w:p w:rsidR="00DE36E4" w:rsidRPr="00104FCF" w:rsidRDefault="00DE36E4">
      <w:pPr>
        <w:rPr>
          <w:lang w:val="en-US"/>
        </w:rPr>
      </w:pPr>
    </w:p>
    <w:sectPr w:rsidR="00DE36E4" w:rsidRPr="00104FCF" w:rsidSect="0028662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ED7"/>
    <w:multiLevelType w:val="hybridMultilevel"/>
    <w:tmpl w:val="0BCAC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AA4"/>
    <w:multiLevelType w:val="hybridMultilevel"/>
    <w:tmpl w:val="C6449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B7B"/>
    <w:multiLevelType w:val="hybridMultilevel"/>
    <w:tmpl w:val="8020C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379"/>
    <w:multiLevelType w:val="hybridMultilevel"/>
    <w:tmpl w:val="1054C15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0343B"/>
    <w:multiLevelType w:val="hybridMultilevel"/>
    <w:tmpl w:val="D87EF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128"/>
    <w:multiLevelType w:val="hybridMultilevel"/>
    <w:tmpl w:val="10504D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D86F8C"/>
    <w:multiLevelType w:val="hybridMultilevel"/>
    <w:tmpl w:val="4E9C38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A5A98"/>
    <w:multiLevelType w:val="hybridMultilevel"/>
    <w:tmpl w:val="62F0F76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19F6E49"/>
    <w:multiLevelType w:val="hybridMultilevel"/>
    <w:tmpl w:val="A7F6F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A6E77"/>
    <w:multiLevelType w:val="hybridMultilevel"/>
    <w:tmpl w:val="29A0666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CF"/>
    <w:rsid w:val="000011CB"/>
    <w:rsid w:val="00007776"/>
    <w:rsid w:val="00010B25"/>
    <w:rsid w:val="00010ED2"/>
    <w:rsid w:val="000111A8"/>
    <w:rsid w:val="0001254A"/>
    <w:rsid w:val="00016457"/>
    <w:rsid w:val="00017FDC"/>
    <w:rsid w:val="0003541E"/>
    <w:rsid w:val="000378F8"/>
    <w:rsid w:val="000432BB"/>
    <w:rsid w:val="00056517"/>
    <w:rsid w:val="00076417"/>
    <w:rsid w:val="00077F55"/>
    <w:rsid w:val="00081469"/>
    <w:rsid w:val="00086E29"/>
    <w:rsid w:val="000B0DE5"/>
    <w:rsid w:val="000B76EC"/>
    <w:rsid w:val="000C345E"/>
    <w:rsid w:val="000E4D18"/>
    <w:rsid w:val="000F6400"/>
    <w:rsid w:val="000F781D"/>
    <w:rsid w:val="00104FCF"/>
    <w:rsid w:val="001062A0"/>
    <w:rsid w:val="00106F3F"/>
    <w:rsid w:val="00121912"/>
    <w:rsid w:val="001256F9"/>
    <w:rsid w:val="00136DAC"/>
    <w:rsid w:val="0014151C"/>
    <w:rsid w:val="0014427D"/>
    <w:rsid w:val="00145897"/>
    <w:rsid w:val="00146683"/>
    <w:rsid w:val="00152884"/>
    <w:rsid w:val="00153FED"/>
    <w:rsid w:val="00154769"/>
    <w:rsid w:val="00161B9C"/>
    <w:rsid w:val="001649CC"/>
    <w:rsid w:val="001676FA"/>
    <w:rsid w:val="00174AC4"/>
    <w:rsid w:val="00176CEE"/>
    <w:rsid w:val="001815ED"/>
    <w:rsid w:val="001973C1"/>
    <w:rsid w:val="001A3D11"/>
    <w:rsid w:val="001A500C"/>
    <w:rsid w:val="001A50FF"/>
    <w:rsid w:val="001D26B7"/>
    <w:rsid w:val="001E1355"/>
    <w:rsid w:val="002002A9"/>
    <w:rsid w:val="002022F8"/>
    <w:rsid w:val="0020399F"/>
    <w:rsid w:val="00204BBE"/>
    <w:rsid w:val="00215619"/>
    <w:rsid w:val="00232B77"/>
    <w:rsid w:val="0023596D"/>
    <w:rsid w:val="002446A1"/>
    <w:rsid w:val="00245C8D"/>
    <w:rsid w:val="00246404"/>
    <w:rsid w:val="0025738B"/>
    <w:rsid w:val="00265CAA"/>
    <w:rsid w:val="00273246"/>
    <w:rsid w:val="0028400E"/>
    <w:rsid w:val="00286623"/>
    <w:rsid w:val="00294718"/>
    <w:rsid w:val="002D02AA"/>
    <w:rsid w:val="002D0536"/>
    <w:rsid w:val="002D45B6"/>
    <w:rsid w:val="002E4CBA"/>
    <w:rsid w:val="002F41DC"/>
    <w:rsid w:val="00305271"/>
    <w:rsid w:val="00307580"/>
    <w:rsid w:val="0031187E"/>
    <w:rsid w:val="00312CF2"/>
    <w:rsid w:val="00317EA9"/>
    <w:rsid w:val="00333910"/>
    <w:rsid w:val="003367C4"/>
    <w:rsid w:val="003456A5"/>
    <w:rsid w:val="00363C47"/>
    <w:rsid w:val="003770DD"/>
    <w:rsid w:val="00387699"/>
    <w:rsid w:val="00390B98"/>
    <w:rsid w:val="003931C1"/>
    <w:rsid w:val="003A1F8E"/>
    <w:rsid w:val="003A308D"/>
    <w:rsid w:val="003A3A3B"/>
    <w:rsid w:val="003A50AB"/>
    <w:rsid w:val="003B0ACE"/>
    <w:rsid w:val="003B5131"/>
    <w:rsid w:val="003B6931"/>
    <w:rsid w:val="003C1677"/>
    <w:rsid w:val="003C26C0"/>
    <w:rsid w:val="003C5B11"/>
    <w:rsid w:val="003D141E"/>
    <w:rsid w:val="003E350F"/>
    <w:rsid w:val="003E60E2"/>
    <w:rsid w:val="003F0139"/>
    <w:rsid w:val="003F5313"/>
    <w:rsid w:val="00402C23"/>
    <w:rsid w:val="00405E00"/>
    <w:rsid w:val="00410DCD"/>
    <w:rsid w:val="004128E4"/>
    <w:rsid w:val="00414F85"/>
    <w:rsid w:val="00420758"/>
    <w:rsid w:val="00430170"/>
    <w:rsid w:val="004322FF"/>
    <w:rsid w:val="00433EE3"/>
    <w:rsid w:val="00440699"/>
    <w:rsid w:val="00440CBE"/>
    <w:rsid w:val="004441D8"/>
    <w:rsid w:val="00455D9D"/>
    <w:rsid w:val="00456AC9"/>
    <w:rsid w:val="004657E1"/>
    <w:rsid w:val="0046783B"/>
    <w:rsid w:val="00495B15"/>
    <w:rsid w:val="00496A2E"/>
    <w:rsid w:val="004A0B8B"/>
    <w:rsid w:val="004A1240"/>
    <w:rsid w:val="004A1A03"/>
    <w:rsid w:val="004B51B8"/>
    <w:rsid w:val="004C10B9"/>
    <w:rsid w:val="004C3ACC"/>
    <w:rsid w:val="004C4970"/>
    <w:rsid w:val="004C7CE6"/>
    <w:rsid w:val="004C7EAB"/>
    <w:rsid w:val="004D4355"/>
    <w:rsid w:val="004E0903"/>
    <w:rsid w:val="004E7DA6"/>
    <w:rsid w:val="004F413F"/>
    <w:rsid w:val="004F4EBE"/>
    <w:rsid w:val="004F78BF"/>
    <w:rsid w:val="00502A71"/>
    <w:rsid w:val="005030E3"/>
    <w:rsid w:val="00505EEF"/>
    <w:rsid w:val="0050778E"/>
    <w:rsid w:val="00517C57"/>
    <w:rsid w:val="00531F9F"/>
    <w:rsid w:val="005330DC"/>
    <w:rsid w:val="00535B7C"/>
    <w:rsid w:val="0054003A"/>
    <w:rsid w:val="00553F50"/>
    <w:rsid w:val="0057246F"/>
    <w:rsid w:val="00575EF3"/>
    <w:rsid w:val="005774BF"/>
    <w:rsid w:val="005928B7"/>
    <w:rsid w:val="005A32E6"/>
    <w:rsid w:val="005A68BD"/>
    <w:rsid w:val="005C1122"/>
    <w:rsid w:val="005C3EB6"/>
    <w:rsid w:val="005D4435"/>
    <w:rsid w:val="005F0935"/>
    <w:rsid w:val="005F4AB3"/>
    <w:rsid w:val="005F5693"/>
    <w:rsid w:val="00610E31"/>
    <w:rsid w:val="006123BE"/>
    <w:rsid w:val="006123C4"/>
    <w:rsid w:val="00614C22"/>
    <w:rsid w:val="00615D4F"/>
    <w:rsid w:val="0062264C"/>
    <w:rsid w:val="006268C5"/>
    <w:rsid w:val="00654A42"/>
    <w:rsid w:val="00655DED"/>
    <w:rsid w:val="006574BC"/>
    <w:rsid w:val="00662CC8"/>
    <w:rsid w:val="00667285"/>
    <w:rsid w:val="00671813"/>
    <w:rsid w:val="006773D5"/>
    <w:rsid w:val="00680389"/>
    <w:rsid w:val="00680B26"/>
    <w:rsid w:val="00685E82"/>
    <w:rsid w:val="006922BE"/>
    <w:rsid w:val="00695053"/>
    <w:rsid w:val="006971C0"/>
    <w:rsid w:val="006A7552"/>
    <w:rsid w:val="006A7FE8"/>
    <w:rsid w:val="006B7E92"/>
    <w:rsid w:val="006C7592"/>
    <w:rsid w:val="006D1143"/>
    <w:rsid w:val="006D7E88"/>
    <w:rsid w:val="006E0E9F"/>
    <w:rsid w:val="006F0587"/>
    <w:rsid w:val="006F55DA"/>
    <w:rsid w:val="00701133"/>
    <w:rsid w:val="0070266A"/>
    <w:rsid w:val="0071467B"/>
    <w:rsid w:val="0072369D"/>
    <w:rsid w:val="007370E1"/>
    <w:rsid w:val="00757397"/>
    <w:rsid w:val="00757782"/>
    <w:rsid w:val="00765101"/>
    <w:rsid w:val="00765801"/>
    <w:rsid w:val="00765A8E"/>
    <w:rsid w:val="007A6542"/>
    <w:rsid w:val="007B0B51"/>
    <w:rsid w:val="007B2903"/>
    <w:rsid w:val="007B7825"/>
    <w:rsid w:val="007C2530"/>
    <w:rsid w:val="007C74C6"/>
    <w:rsid w:val="007D1C1B"/>
    <w:rsid w:val="007D2833"/>
    <w:rsid w:val="007E0E02"/>
    <w:rsid w:val="007E138C"/>
    <w:rsid w:val="007E6321"/>
    <w:rsid w:val="007F125B"/>
    <w:rsid w:val="00800FCE"/>
    <w:rsid w:val="008059F0"/>
    <w:rsid w:val="00812FC9"/>
    <w:rsid w:val="0083122B"/>
    <w:rsid w:val="00831275"/>
    <w:rsid w:val="00837E42"/>
    <w:rsid w:val="008414CA"/>
    <w:rsid w:val="008420AB"/>
    <w:rsid w:val="0084392F"/>
    <w:rsid w:val="00843ED3"/>
    <w:rsid w:val="0084627D"/>
    <w:rsid w:val="008528D3"/>
    <w:rsid w:val="008605EB"/>
    <w:rsid w:val="00875D10"/>
    <w:rsid w:val="00882D08"/>
    <w:rsid w:val="00884137"/>
    <w:rsid w:val="008863B9"/>
    <w:rsid w:val="00887CA9"/>
    <w:rsid w:val="00895DD5"/>
    <w:rsid w:val="008A426F"/>
    <w:rsid w:val="008B1D5C"/>
    <w:rsid w:val="008B7DF3"/>
    <w:rsid w:val="008C31A0"/>
    <w:rsid w:val="008C3861"/>
    <w:rsid w:val="008D2F2A"/>
    <w:rsid w:val="008E13AF"/>
    <w:rsid w:val="008F4355"/>
    <w:rsid w:val="00903FAE"/>
    <w:rsid w:val="009153EB"/>
    <w:rsid w:val="00927E4B"/>
    <w:rsid w:val="0093098B"/>
    <w:rsid w:val="00931DD4"/>
    <w:rsid w:val="009338BD"/>
    <w:rsid w:val="00941960"/>
    <w:rsid w:val="00966147"/>
    <w:rsid w:val="00972737"/>
    <w:rsid w:val="00981F17"/>
    <w:rsid w:val="00984BCE"/>
    <w:rsid w:val="00992AAE"/>
    <w:rsid w:val="009B49C4"/>
    <w:rsid w:val="009B4DB9"/>
    <w:rsid w:val="009B6B54"/>
    <w:rsid w:val="009C442F"/>
    <w:rsid w:val="009C4F92"/>
    <w:rsid w:val="009D2CAB"/>
    <w:rsid w:val="009D5B37"/>
    <w:rsid w:val="009E2A5E"/>
    <w:rsid w:val="009F05C5"/>
    <w:rsid w:val="009F0E16"/>
    <w:rsid w:val="00A01F5D"/>
    <w:rsid w:val="00A03ED1"/>
    <w:rsid w:val="00A07375"/>
    <w:rsid w:val="00A10FB2"/>
    <w:rsid w:val="00A20E5F"/>
    <w:rsid w:val="00A2618F"/>
    <w:rsid w:val="00A26485"/>
    <w:rsid w:val="00A378A1"/>
    <w:rsid w:val="00A928E7"/>
    <w:rsid w:val="00AA27EE"/>
    <w:rsid w:val="00AB2AA5"/>
    <w:rsid w:val="00AC3055"/>
    <w:rsid w:val="00AE2E9B"/>
    <w:rsid w:val="00AE2F45"/>
    <w:rsid w:val="00AE5645"/>
    <w:rsid w:val="00AF0D70"/>
    <w:rsid w:val="00B24875"/>
    <w:rsid w:val="00B25184"/>
    <w:rsid w:val="00B27201"/>
    <w:rsid w:val="00B27ED2"/>
    <w:rsid w:val="00B30878"/>
    <w:rsid w:val="00B3779E"/>
    <w:rsid w:val="00B41C84"/>
    <w:rsid w:val="00B42AD0"/>
    <w:rsid w:val="00B437C2"/>
    <w:rsid w:val="00B645A8"/>
    <w:rsid w:val="00B70890"/>
    <w:rsid w:val="00B74E1E"/>
    <w:rsid w:val="00B80C3D"/>
    <w:rsid w:val="00B97380"/>
    <w:rsid w:val="00BA7917"/>
    <w:rsid w:val="00BB0E52"/>
    <w:rsid w:val="00BB2A60"/>
    <w:rsid w:val="00BB4B0B"/>
    <w:rsid w:val="00BC57D5"/>
    <w:rsid w:val="00BC597E"/>
    <w:rsid w:val="00BC7ED5"/>
    <w:rsid w:val="00BD26F8"/>
    <w:rsid w:val="00BD2B06"/>
    <w:rsid w:val="00BE443E"/>
    <w:rsid w:val="00BF5BF3"/>
    <w:rsid w:val="00C018BF"/>
    <w:rsid w:val="00C033BA"/>
    <w:rsid w:val="00C05403"/>
    <w:rsid w:val="00C24E17"/>
    <w:rsid w:val="00C324CF"/>
    <w:rsid w:val="00C47A0B"/>
    <w:rsid w:val="00C54256"/>
    <w:rsid w:val="00C63050"/>
    <w:rsid w:val="00C73A43"/>
    <w:rsid w:val="00C74424"/>
    <w:rsid w:val="00C865D2"/>
    <w:rsid w:val="00C91995"/>
    <w:rsid w:val="00C97964"/>
    <w:rsid w:val="00CA4F51"/>
    <w:rsid w:val="00CB270B"/>
    <w:rsid w:val="00CB3215"/>
    <w:rsid w:val="00CB3EF5"/>
    <w:rsid w:val="00CB5546"/>
    <w:rsid w:val="00CC1AB3"/>
    <w:rsid w:val="00CD6E28"/>
    <w:rsid w:val="00CE726F"/>
    <w:rsid w:val="00CF0004"/>
    <w:rsid w:val="00CF4CE1"/>
    <w:rsid w:val="00CF6960"/>
    <w:rsid w:val="00D00908"/>
    <w:rsid w:val="00D00D32"/>
    <w:rsid w:val="00D07F79"/>
    <w:rsid w:val="00D10A96"/>
    <w:rsid w:val="00D132D7"/>
    <w:rsid w:val="00D16DD8"/>
    <w:rsid w:val="00D312E7"/>
    <w:rsid w:val="00D34B6C"/>
    <w:rsid w:val="00D50F7E"/>
    <w:rsid w:val="00D512B2"/>
    <w:rsid w:val="00D5639C"/>
    <w:rsid w:val="00D62750"/>
    <w:rsid w:val="00D643BB"/>
    <w:rsid w:val="00D75DBA"/>
    <w:rsid w:val="00D85D50"/>
    <w:rsid w:val="00D878E3"/>
    <w:rsid w:val="00DA5664"/>
    <w:rsid w:val="00DC399D"/>
    <w:rsid w:val="00DC3A64"/>
    <w:rsid w:val="00DD2E8A"/>
    <w:rsid w:val="00DD448D"/>
    <w:rsid w:val="00DD44FC"/>
    <w:rsid w:val="00DE11DE"/>
    <w:rsid w:val="00DE36E4"/>
    <w:rsid w:val="00E02C30"/>
    <w:rsid w:val="00E02E5B"/>
    <w:rsid w:val="00E352AB"/>
    <w:rsid w:val="00E43E6D"/>
    <w:rsid w:val="00E54231"/>
    <w:rsid w:val="00E5480F"/>
    <w:rsid w:val="00E60C48"/>
    <w:rsid w:val="00E75BCD"/>
    <w:rsid w:val="00E80711"/>
    <w:rsid w:val="00E808A3"/>
    <w:rsid w:val="00E9767A"/>
    <w:rsid w:val="00EA44C8"/>
    <w:rsid w:val="00EB5255"/>
    <w:rsid w:val="00ED067F"/>
    <w:rsid w:val="00ED1902"/>
    <w:rsid w:val="00EE2054"/>
    <w:rsid w:val="00EE2992"/>
    <w:rsid w:val="00EE490D"/>
    <w:rsid w:val="00EF2325"/>
    <w:rsid w:val="00EF2ED6"/>
    <w:rsid w:val="00EF4E43"/>
    <w:rsid w:val="00EF5549"/>
    <w:rsid w:val="00F10F01"/>
    <w:rsid w:val="00F16037"/>
    <w:rsid w:val="00F173E9"/>
    <w:rsid w:val="00F223B5"/>
    <w:rsid w:val="00F26BC2"/>
    <w:rsid w:val="00F27467"/>
    <w:rsid w:val="00F30246"/>
    <w:rsid w:val="00F34221"/>
    <w:rsid w:val="00F45630"/>
    <w:rsid w:val="00F850C8"/>
    <w:rsid w:val="00F85C57"/>
    <w:rsid w:val="00F92CF2"/>
    <w:rsid w:val="00F9511F"/>
    <w:rsid w:val="00FA23D7"/>
    <w:rsid w:val="00FA3293"/>
    <w:rsid w:val="00FA3B9A"/>
    <w:rsid w:val="00FA5C4E"/>
    <w:rsid w:val="00FB0F8A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7AC"/>
  <w15:docId w15:val="{44DE6BAC-DEBC-4E8A-AB37-B9BBEDD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CF"/>
    <w:pPr>
      <w:spacing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65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F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FC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horttext">
    <w:name w:val="short_text"/>
    <w:basedOn w:val="Policepardfaut"/>
    <w:rsid w:val="004F4EBE"/>
  </w:style>
  <w:style w:type="character" w:customStyle="1" w:styleId="Titre1Car">
    <w:name w:val="Titre 1 Car"/>
    <w:basedOn w:val="Policepardfaut"/>
    <w:link w:val="Titre1"/>
    <w:uiPriority w:val="9"/>
    <w:rsid w:val="007651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8</cp:revision>
  <cp:lastPrinted>2018-05-21T17:53:00Z</cp:lastPrinted>
  <dcterms:created xsi:type="dcterms:W3CDTF">2019-02-05T15:49:00Z</dcterms:created>
  <dcterms:modified xsi:type="dcterms:W3CDTF">2019-02-05T18:27:00Z</dcterms:modified>
</cp:coreProperties>
</file>